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24" w:rsidRPr="00014A54" w:rsidRDefault="00014A54">
      <w:pPr>
        <w:rPr>
          <w:b/>
          <w:sz w:val="24"/>
          <w:szCs w:val="24"/>
          <w:lang w:val="en-US"/>
        </w:rPr>
      </w:pPr>
      <w:r w:rsidRPr="00014A54">
        <w:rPr>
          <w:b/>
          <w:sz w:val="24"/>
          <w:szCs w:val="24"/>
          <w:lang w:val="en-US"/>
        </w:rPr>
        <w:t>F</w:t>
      </w:r>
      <w:r w:rsidRPr="00BB7CF1">
        <w:rPr>
          <w:b/>
          <w:i/>
          <w:sz w:val="24"/>
          <w:szCs w:val="24"/>
          <w:lang w:val="en-US"/>
        </w:rPr>
        <w:t>sp</w:t>
      </w:r>
      <w:r w:rsidRPr="00014A54">
        <w:rPr>
          <w:b/>
          <w:sz w:val="24"/>
          <w:szCs w:val="24"/>
          <w:vertAlign w:val="superscript"/>
          <w:lang w:val="en-US"/>
        </w:rPr>
        <w:t>3</w:t>
      </w:r>
      <w:r w:rsidRPr="00014A54">
        <w:rPr>
          <w:b/>
          <w:sz w:val="24"/>
          <w:szCs w:val="24"/>
          <w:lang w:val="en-US"/>
        </w:rPr>
        <w:t xml:space="preserve"> Fragment Library</w:t>
      </w:r>
    </w:p>
    <w:p w:rsidR="00290977" w:rsidRDefault="008C0F4E" w:rsidP="00BB7CF1">
      <w:pPr>
        <w:jc w:val="both"/>
        <w:rPr>
          <w:sz w:val="24"/>
          <w:szCs w:val="24"/>
          <w:lang w:val="en-US"/>
        </w:rPr>
      </w:pPr>
      <w:r w:rsidRPr="00014A54">
        <w:rPr>
          <w:sz w:val="24"/>
          <w:szCs w:val="24"/>
          <w:lang w:val="en-US"/>
        </w:rPr>
        <w:t xml:space="preserve">In accordance to current trends and requirements in </w:t>
      </w:r>
      <w:r w:rsidR="00BB7CF1">
        <w:rPr>
          <w:sz w:val="24"/>
          <w:szCs w:val="24"/>
          <w:lang w:val="en-US"/>
        </w:rPr>
        <w:t xml:space="preserve">the </w:t>
      </w:r>
      <w:r w:rsidRPr="00014A54">
        <w:rPr>
          <w:sz w:val="24"/>
          <w:szCs w:val="24"/>
          <w:lang w:val="en-US"/>
        </w:rPr>
        <w:t xml:space="preserve">field of FBDD Princeton </w:t>
      </w:r>
      <w:proofErr w:type="spellStart"/>
      <w:r w:rsidRPr="00014A54">
        <w:rPr>
          <w:sz w:val="24"/>
          <w:szCs w:val="24"/>
          <w:lang w:val="en-US"/>
        </w:rPr>
        <w:t>Biomolecular</w:t>
      </w:r>
      <w:proofErr w:type="spellEnd"/>
      <w:r w:rsidRPr="00014A54">
        <w:rPr>
          <w:sz w:val="24"/>
          <w:szCs w:val="24"/>
          <w:lang w:val="en-US"/>
        </w:rPr>
        <w:t xml:space="preserve"> </w:t>
      </w:r>
      <w:r w:rsidR="00014A54" w:rsidRPr="00014A54">
        <w:rPr>
          <w:sz w:val="24"/>
          <w:szCs w:val="24"/>
          <w:lang w:val="en-US"/>
        </w:rPr>
        <w:t>design</w:t>
      </w:r>
      <w:r w:rsidR="00BB7CF1">
        <w:rPr>
          <w:sz w:val="24"/>
          <w:szCs w:val="24"/>
          <w:lang w:val="en-US"/>
        </w:rPr>
        <w:t>ed</w:t>
      </w:r>
      <w:r w:rsidR="00014A54" w:rsidRPr="00014A54">
        <w:rPr>
          <w:sz w:val="24"/>
          <w:szCs w:val="24"/>
          <w:lang w:val="en-US"/>
        </w:rPr>
        <w:t xml:space="preserve"> the library of </w:t>
      </w:r>
      <w:r w:rsidR="00014A54" w:rsidRPr="009B2478">
        <w:rPr>
          <w:i/>
          <w:sz w:val="24"/>
          <w:szCs w:val="24"/>
          <w:lang w:val="en-US"/>
        </w:rPr>
        <w:t>qualitative Fsp</w:t>
      </w:r>
      <w:r w:rsidR="00014A54" w:rsidRPr="009B2478">
        <w:rPr>
          <w:i/>
          <w:sz w:val="24"/>
          <w:szCs w:val="24"/>
          <w:vertAlign w:val="superscript"/>
          <w:lang w:val="en-US"/>
        </w:rPr>
        <w:t>3</w:t>
      </w:r>
      <w:r w:rsidR="00014A54" w:rsidRPr="009B2478">
        <w:rPr>
          <w:i/>
          <w:sz w:val="24"/>
          <w:szCs w:val="24"/>
          <w:lang w:val="en-US"/>
        </w:rPr>
        <w:t xml:space="preserve"> enriched </w:t>
      </w:r>
      <w:r w:rsidR="00BB7CF1">
        <w:rPr>
          <w:i/>
          <w:sz w:val="24"/>
          <w:szCs w:val="24"/>
          <w:lang w:val="en-US"/>
        </w:rPr>
        <w:t>F</w:t>
      </w:r>
      <w:r w:rsidR="00014A54" w:rsidRPr="009B2478">
        <w:rPr>
          <w:i/>
          <w:sz w:val="24"/>
          <w:szCs w:val="24"/>
          <w:lang w:val="en-US"/>
        </w:rPr>
        <w:t>ragments</w:t>
      </w:r>
      <w:r w:rsidR="00014A54" w:rsidRPr="00014A54">
        <w:rPr>
          <w:sz w:val="24"/>
          <w:szCs w:val="24"/>
          <w:lang w:val="en-US"/>
        </w:rPr>
        <w:t xml:space="preserve"> that comprises </w:t>
      </w:r>
      <w:r w:rsidR="00A61419">
        <w:rPr>
          <w:sz w:val="24"/>
          <w:szCs w:val="24"/>
          <w:lang w:val="en-US"/>
        </w:rPr>
        <w:t xml:space="preserve">over </w:t>
      </w:r>
      <w:r w:rsidR="00A61419" w:rsidRPr="00BB7CF1">
        <w:rPr>
          <w:b/>
          <w:sz w:val="24"/>
          <w:szCs w:val="24"/>
          <w:lang w:val="en-US"/>
        </w:rPr>
        <w:t>11,0</w:t>
      </w:r>
      <w:r w:rsidR="00014A54" w:rsidRPr="00BB7CF1">
        <w:rPr>
          <w:b/>
          <w:sz w:val="24"/>
          <w:szCs w:val="24"/>
          <w:lang w:val="en-US"/>
        </w:rPr>
        <w:t>00 on-the-shelf compounds</w:t>
      </w:r>
      <w:r w:rsidR="00014A54" w:rsidRPr="00014A54">
        <w:rPr>
          <w:sz w:val="24"/>
          <w:szCs w:val="24"/>
          <w:lang w:val="en-US"/>
        </w:rPr>
        <w:t xml:space="preserve">. </w:t>
      </w:r>
      <w:r w:rsidR="009B2478">
        <w:rPr>
          <w:sz w:val="24"/>
          <w:szCs w:val="24"/>
          <w:lang w:val="en-US"/>
        </w:rPr>
        <w:t>Favor of Fsp</w:t>
      </w:r>
      <w:r w:rsidR="009B2478">
        <w:rPr>
          <w:sz w:val="24"/>
          <w:szCs w:val="24"/>
          <w:vertAlign w:val="superscript"/>
          <w:lang w:val="en-US"/>
        </w:rPr>
        <w:t>3</w:t>
      </w:r>
      <w:r w:rsidR="009B2478">
        <w:rPr>
          <w:sz w:val="24"/>
          <w:szCs w:val="24"/>
          <w:lang w:val="en-US"/>
        </w:rPr>
        <w:t xml:space="preserve"> enriched small molecules in drug design is due to strong correlation between d</w:t>
      </w:r>
      <w:r w:rsidRPr="00014A54">
        <w:rPr>
          <w:sz w:val="24"/>
          <w:szCs w:val="24"/>
          <w:lang w:val="en-US"/>
        </w:rPr>
        <w:t>egree of carbon bond</w:t>
      </w:r>
      <w:r w:rsidR="009B2478">
        <w:rPr>
          <w:sz w:val="24"/>
          <w:szCs w:val="24"/>
          <w:lang w:val="en-US"/>
        </w:rPr>
        <w:t>s saturation, higher aqueous solubility,</w:t>
      </w:r>
      <w:r w:rsidRPr="00014A54">
        <w:rPr>
          <w:sz w:val="24"/>
          <w:szCs w:val="24"/>
          <w:lang w:val="en-US"/>
        </w:rPr>
        <w:t xml:space="preserve"> lower melting point</w:t>
      </w:r>
      <w:r w:rsidR="009B2478">
        <w:rPr>
          <w:sz w:val="24"/>
          <w:szCs w:val="24"/>
          <w:lang w:val="en-US"/>
        </w:rPr>
        <w:t xml:space="preserve"> and as result </w:t>
      </w:r>
      <w:r w:rsidR="009B2478" w:rsidRPr="00014A54">
        <w:rPr>
          <w:sz w:val="24"/>
          <w:szCs w:val="24"/>
          <w:lang w:val="en-US"/>
        </w:rPr>
        <w:t>correlat</w:t>
      </w:r>
      <w:r w:rsidR="009B2478">
        <w:rPr>
          <w:sz w:val="24"/>
          <w:szCs w:val="24"/>
          <w:lang w:val="en-US"/>
        </w:rPr>
        <w:t>ion</w:t>
      </w:r>
      <w:r w:rsidRPr="00014A54">
        <w:rPr>
          <w:sz w:val="24"/>
          <w:szCs w:val="24"/>
          <w:lang w:val="en-US"/>
        </w:rPr>
        <w:t xml:space="preserve"> with successful drug candidates</w:t>
      </w:r>
      <w:r w:rsidR="006D4CF3">
        <w:rPr>
          <w:sz w:val="24"/>
          <w:szCs w:val="24"/>
          <w:lang w:val="en-US"/>
        </w:rPr>
        <w:t>. According to recently reported mean F</w:t>
      </w:r>
      <w:r w:rsidR="006D4CF3" w:rsidRPr="00BB7CF1">
        <w:rPr>
          <w:i/>
          <w:sz w:val="24"/>
          <w:szCs w:val="24"/>
          <w:lang w:val="en-US"/>
        </w:rPr>
        <w:t>sp</w:t>
      </w:r>
      <w:r w:rsidR="006D4CF3" w:rsidRPr="006D4CF3">
        <w:rPr>
          <w:sz w:val="24"/>
          <w:szCs w:val="24"/>
          <w:vertAlign w:val="superscript"/>
          <w:lang w:val="en-US"/>
        </w:rPr>
        <w:t>3</w:t>
      </w:r>
      <w:r w:rsidR="006D4CF3">
        <w:rPr>
          <w:sz w:val="24"/>
          <w:szCs w:val="24"/>
          <w:lang w:val="en-US"/>
        </w:rPr>
        <w:t xml:space="preserve"> value for approved drugs of 0.47</w:t>
      </w:r>
      <w:r w:rsidR="00290977">
        <w:rPr>
          <w:sz w:val="24"/>
          <w:szCs w:val="24"/>
          <w:vertAlign w:val="superscript"/>
          <w:lang w:val="en-US"/>
        </w:rPr>
        <w:t>1</w:t>
      </w:r>
      <w:r w:rsidR="00A61419">
        <w:rPr>
          <w:sz w:val="24"/>
          <w:szCs w:val="24"/>
          <w:lang w:val="en-US"/>
        </w:rPr>
        <w:t>, we applied cut of Fsp</w:t>
      </w:r>
      <w:r w:rsidR="00A61419" w:rsidRPr="00A61419">
        <w:rPr>
          <w:sz w:val="24"/>
          <w:szCs w:val="24"/>
          <w:vertAlign w:val="superscript"/>
          <w:lang w:val="en-US"/>
        </w:rPr>
        <w:t>3</w:t>
      </w:r>
      <w:r w:rsidR="00A61419">
        <w:rPr>
          <w:sz w:val="24"/>
          <w:szCs w:val="24"/>
          <w:lang w:val="en-US"/>
        </w:rPr>
        <w:t xml:space="preserve"> &gt; 0.46 to preselected set of fragments. Besides, small molecules in current library passed through </w:t>
      </w:r>
      <w:r w:rsidR="00BB7CF1">
        <w:rPr>
          <w:sz w:val="24"/>
          <w:szCs w:val="24"/>
          <w:lang w:val="en-US"/>
        </w:rPr>
        <w:t xml:space="preserve">precision </w:t>
      </w:r>
      <w:proofErr w:type="spellStart"/>
      <w:r w:rsidR="00A61419">
        <w:rPr>
          <w:sz w:val="24"/>
          <w:szCs w:val="24"/>
          <w:lang w:val="en-US"/>
        </w:rPr>
        <w:t>MedChem</w:t>
      </w:r>
      <w:proofErr w:type="spellEnd"/>
      <w:r w:rsidR="00A61419">
        <w:rPr>
          <w:sz w:val="24"/>
          <w:szCs w:val="24"/>
          <w:lang w:val="en-US"/>
        </w:rPr>
        <w:t xml:space="preserve"> structure filters including PAINS (A, B, C) and </w:t>
      </w:r>
      <w:r w:rsidR="00290977">
        <w:rPr>
          <w:sz w:val="24"/>
          <w:szCs w:val="24"/>
          <w:lang w:val="en-US"/>
        </w:rPr>
        <w:t>REOS.</w:t>
      </w:r>
    </w:p>
    <w:p w:rsidR="008C0F4E" w:rsidRPr="00014A54" w:rsidRDefault="00BB7CF1" w:rsidP="00014A54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Physico</w:t>
      </w:r>
      <w:r w:rsidR="00290977">
        <w:rPr>
          <w:sz w:val="24"/>
          <w:szCs w:val="24"/>
          <w:lang w:val="en-US"/>
        </w:rPr>
        <w:t xml:space="preserve">chemical parameters applied for fragments selection are listed below: </w:t>
      </w:r>
    </w:p>
    <w:p w:rsidR="00272B3A" w:rsidRPr="00290977" w:rsidRDefault="00272B3A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290977">
        <w:rPr>
          <w:sz w:val="24"/>
          <w:szCs w:val="24"/>
          <w:lang w:val="en-US"/>
        </w:rPr>
        <w:t xml:space="preserve">150 </w:t>
      </w:r>
      <w:r w:rsidRPr="00290977">
        <w:rPr>
          <w:rFonts w:cstheme="minorHAnsi"/>
          <w:sz w:val="24"/>
          <w:szCs w:val="24"/>
          <w:lang w:val="en-US"/>
        </w:rPr>
        <w:t>≤</w:t>
      </w:r>
      <w:r w:rsidRPr="00290977">
        <w:rPr>
          <w:sz w:val="24"/>
          <w:szCs w:val="24"/>
          <w:lang w:val="en-US"/>
        </w:rPr>
        <w:t xml:space="preserve">  MW </w:t>
      </w:r>
      <w:r w:rsidRPr="00290977">
        <w:rPr>
          <w:rFonts w:cstheme="minorHAnsi"/>
          <w:sz w:val="24"/>
          <w:szCs w:val="24"/>
          <w:lang w:val="en-US"/>
        </w:rPr>
        <w:t>≤</w:t>
      </w:r>
      <w:r w:rsidRPr="00290977">
        <w:rPr>
          <w:sz w:val="24"/>
          <w:szCs w:val="24"/>
          <w:lang w:val="en-US"/>
        </w:rPr>
        <w:t xml:space="preserve"> 300</w:t>
      </w:r>
    </w:p>
    <w:p w:rsidR="00272B3A" w:rsidRPr="00290977" w:rsidRDefault="00272B3A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290977">
        <w:rPr>
          <w:sz w:val="24"/>
          <w:szCs w:val="24"/>
          <w:lang w:val="en-US"/>
        </w:rPr>
        <w:t xml:space="preserve">-2 </w:t>
      </w:r>
      <w:r w:rsidRPr="00290977">
        <w:rPr>
          <w:rFonts w:cstheme="minorHAnsi"/>
          <w:sz w:val="24"/>
          <w:szCs w:val="24"/>
          <w:lang w:val="en-US"/>
        </w:rPr>
        <w:t>≤</w:t>
      </w:r>
      <w:r w:rsidRPr="00290977">
        <w:rPr>
          <w:sz w:val="24"/>
          <w:szCs w:val="24"/>
          <w:lang w:val="en-US"/>
        </w:rPr>
        <w:t xml:space="preserve"> </w:t>
      </w:r>
      <w:proofErr w:type="spellStart"/>
      <w:r w:rsidRPr="00290977">
        <w:rPr>
          <w:sz w:val="24"/>
          <w:szCs w:val="24"/>
          <w:lang w:val="en-US"/>
        </w:rPr>
        <w:t>ClogP</w:t>
      </w:r>
      <w:proofErr w:type="spellEnd"/>
      <w:r w:rsidRPr="00290977">
        <w:rPr>
          <w:sz w:val="24"/>
          <w:szCs w:val="24"/>
          <w:lang w:val="en-US"/>
        </w:rPr>
        <w:t xml:space="preserve"> </w:t>
      </w:r>
      <w:r w:rsidRPr="00290977">
        <w:rPr>
          <w:rFonts w:cstheme="minorHAnsi"/>
          <w:sz w:val="24"/>
          <w:szCs w:val="24"/>
          <w:lang w:val="en-US"/>
        </w:rPr>
        <w:t>≤</w:t>
      </w:r>
      <w:r w:rsidRPr="00290977">
        <w:rPr>
          <w:sz w:val="24"/>
          <w:szCs w:val="24"/>
          <w:lang w:val="en-US"/>
        </w:rPr>
        <w:t xml:space="preserve"> 3</w:t>
      </w:r>
    </w:p>
    <w:p w:rsidR="00272B3A" w:rsidRPr="00290977" w:rsidRDefault="00272B3A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290977">
        <w:rPr>
          <w:sz w:val="24"/>
          <w:szCs w:val="24"/>
          <w:lang w:val="en-US"/>
        </w:rPr>
        <w:t>RotBonds</w:t>
      </w:r>
      <w:proofErr w:type="spellEnd"/>
      <w:r w:rsidRPr="00290977">
        <w:rPr>
          <w:sz w:val="24"/>
          <w:szCs w:val="24"/>
          <w:lang w:val="en-US"/>
        </w:rPr>
        <w:t xml:space="preserve"> </w:t>
      </w:r>
      <w:r w:rsidRPr="00290977">
        <w:rPr>
          <w:rFonts w:cstheme="minorHAnsi"/>
          <w:sz w:val="24"/>
          <w:szCs w:val="24"/>
          <w:lang w:val="en-US"/>
        </w:rPr>
        <w:t>≤</w:t>
      </w:r>
      <w:r w:rsidRPr="00290977">
        <w:rPr>
          <w:sz w:val="24"/>
          <w:szCs w:val="24"/>
          <w:lang w:val="en-US"/>
        </w:rPr>
        <w:t xml:space="preserve"> 3</w:t>
      </w:r>
    </w:p>
    <w:p w:rsidR="00272B3A" w:rsidRPr="00290977" w:rsidRDefault="00272B3A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290977">
        <w:rPr>
          <w:sz w:val="24"/>
          <w:szCs w:val="24"/>
          <w:lang w:val="en-US"/>
        </w:rPr>
        <w:t xml:space="preserve">HBD </w:t>
      </w:r>
      <w:r w:rsidRPr="00290977">
        <w:rPr>
          <w:rFonts w:cstheme="minorHAnsi"/>
          <w:sz w:val="24"/>
          <w:szCs w:val="24"/>
          <w:lang w:val="en-US"/>
        </w:rPr>
        <w:t>≤</w:t>
      </w:r>
      <w:r w:rsidRPr="00290977">
        <w:rPr>
          <w:sz w:val="24"/>
          <w:szCs w:val="24"/>
          <w:lang w:val="en-US"/>
        </w:rPr>
        <w:t xml:space="preserve"> 3</w:t>
      </w:r>
    </w:p>
    <w:p w:rsidR="00272B3A" w:rsidRPr="00290977" w:rsidRDefault="00272B3A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proofErr w:type="spellStart"/>
      <w:r w:rsidRPr="00290977">
        <w:rPr>
          <w:sz w:val="24"/>
          <w:szCs w:val="24"/>
          <w:lang w:val="en-US"/>
        </w:rPr>
        <w:t>HBAcc</w:t>
      </w:r>
      <w:proofErr w:type="spellEnd"/>
      <w:r w:rsidRPr="00290977">
        <w:rPr>
          <w:sz w:val="24"/>
          <w:szCs w:val="24"/>
          <w:lang w:val="en-US"/>
        </w:rPr>
        <w:t xml:space="preserve"> </w:t>
      </w:r>
      <w:r w:rsidRPr="00290977">
        <w:rPr>
          <w:rFonts w:cstheme="minorHAnsi"/>
          <w:sz w:val="24"/>
          <w:szCs w:val="24"/>
          <w:lang w:val="en-US"/>
        </w:rPr>
        <w:t>≤</w:t>
      </w:r>
      <w:r w:rsidRPr="00290977">
        <w:rPr>
          <w:sz w:val="24"/>
          <w:szCs w:val="24"/>
          <w:lang w:val="en-US"/>
        </w:rPr>
        <w:t xml:space="preserve"> 3</w:t>
      </w:r>
    </w:p>
    <w:p w:rsidR="00272B3A" w:rsidRDefault="002B1CE1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290977">
        <w:rPr>
          <w:sz w:val="24"/>
          <w:szCs w:val="24"/>
          <w:lang w:val="en-US"/>
        </w:rPr>
        <w:t>Carbo</w:t>
      </w:r>
      <w:r w:rsidR="00BB7CF1">
        <w:rPr>
          <w:sz w:val="24"/>
          <w:szCs w:val="24"/>
          <w:lang w:val="en-US"/>
        </w:rPr>
        <w:t xml:space="preserve">cyclic aromatic </w:t>
      </w:r>
      <w:r w:rsidRPr="00290977">
        <w:rPr>
          <w:sz w:val="24"/>
          <w:szCs w:val="24"/>
          <w:lang w:val="en-US"/>
        </w:rPr>
        <w:t>rings</w:t>
      </w:r>
      <w:r w:rsidR="00272B3A" w:rsidRPr="00290977">
        <w:rPr>
          <w:sz w:val="24"/>
          <w:szCs w:val="24"/>
          <w:lang w:val="en-US"/>
        </w:rPr>
        <w:t xml:space="preserve"> </w:t>
      </w:r>
      <w:r w:rsidR="00272B3A" w:rsidRPr="00290977">
        <w:rPr>
          <w:rFonts w:cstheme="minorHAnsi"/>
          <w:sz w:val="24"/>
          <w:szCs w:val="24"/>
          <w:lang w:val="en-US"/>
        </w:rPr>
        <w:t>≤</w:t>
      </w:r>
      <w:r w:rsidR="00272B3A" w:rsidRPr="00290977">
        <w:rPr>
          <w:sz w:val="24"/>
          <w:szCs w:val="24"/>
          <w:lang w:val="en-US"/>
        </w:rPr>
        <w:t xml:space="preserve"> 1</w:t>
      </w:r>
    </w:p>
    <w:p w:rsidR="00915B6D" w:rsidRPr="00290977" w:rsidRDefault="00915B6D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No more than 3 fused rings and no more than 2 aromatic rings</w:t>
      </w:r>
    </w:p>
    <w:p w:rsidR="00272B3A" w:rsidRPr="00290977" w:rsidRDefault="00BB7CF1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Br, </w:t>
      </w:r>
      <w:proofErr w:type="spellStart"/>
      <w:r>
        <w:rPr>
          <w:sz w:val="24"/>
          <w:szCs w:val="24"/>
          <w:lang w:val="en-US"/>
        </w:rPr>
        <w:t>Sulfo</w:t>
      </w:r>
      <w:proofErr w:type="spellEnd"/>
      <w:r w:rsidR="00272B3A" w:rsidRPr="00290977">
        <w:rPr>
          <w:sz w:val="24"/>
          <w:szCs w:val="24"/>
          <w:lang w:val="en-US"/>
        </w:rPr>
        <w:t xml:space="preserve">, </w:t>
      </w:r>
      <w:proofErr w:type="spellStart"/>
      <w:r w:rsidR="00272B3A" w:rsidRPr="00290977">
        <w:rPr>
          <w:sz w:val="24"/>
          <w:szCs w:val="24"/>
          <w:lang w:val="en-US"/>
        </w:rPr>
        <w:t>Cyano</w:t>
      </w:r>
      <w:proofErr w:type="spellEnd"/>
      <w:r w:rsidR="00272B3A" w:rsidRPr="00290977">
        <w:rPr>
          <w:sz w:val="24"/>
          <w:szCs w:val="24"/>
          <w:lang w:val="en-US"/>
        </w:rPr>
        <w:t>, Nitro group</w:t>
      </w:r>
      <w:r>
        <w:rPr>
          <w:sz w:val="24"/>
          <w:szCs w:val="24"/>
          <w:lang w:val="en-US"/>
        </w:rPr>
        <w:t>s total</w:t>
      </w:r>
      <w:r w:rsidR="00272B3A" w:rsidRPr="00290977">
        <w:rPr>
          <w:sz w:val="24"/>
          <w:szCs w:val="24"/>
          <w:lang w:val="en-US"/>
        </w:rPr>
        <w:t xml:space="preserve"> count </w:t>
      </w:r>
      <w:r w:rsidR="00272B3A" w:rsidRPr="00290977">
        <w:rPr>
          <w:rFonts w:cstheme="minorHAnsi"/>
          <w:sz w:val="24"/>
          <w:szCs w:val="24"/>
          <w:lang w:val="en-US"/>
        </w:rPr>
        <w:t>≤</w:t>
      </w:r>
      <w:r w:rsidR="00272B3A" w:rsidRPr="00290977">
        <w:rPr>
          <w:sz w:val="24"/>
          <w:szCs w:val="24"/>
          <w:lang w:val="en-US"/>
        </w:rPr>
        <w:t xml:space="preserve"> 1</w:t>
      </w:r>
    </w:p>
    <w:p w:rsidR="00272B3A" w:rsidRPr="00290977" w:rsidRDefault="00272B3A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290977">
        <w:rPr>
          <w:sz w:val="24"/>
          <w:szCs w:val="24"/>
          <w:lang w:val="en-US"/>
        </w:rPr>
        <w:t xml:space="preserve">S and Cl atoms </w:t>
      </w:r>
      <w:r w:rsidR="00BB7CF1">
        <w:rPr>
          <w:sz w:val="24"/>
          <w:szCs w:val="24"/>
          <w:lang w:val="en-US"/>
        </w:rPr>
        <w:t xml:space="preserve">total </w:t>
      </w:r>
      <w:r w:rsidRPr="00290977">
        <w:rPr>
          <w:sz w:val="24"/>
          <w:szCs w:val="24"/>
          <w:lang w:val="en-US"/>
        </w:rPr>
        <w:t xml:space="preserve">count </w:t>
      </w:r>
      <w:r w:rsidRPr="00290977">
        <w:rPr>
          <w:rFonts w:cstheme="minorHAnsi"/>
          <w:sz w:val="24"/>
          <w:szCs w:val="24"/>
          <w:lang w:val="en-US"/>
        </w:rPr>
        <w:t>≤</w:t>
      </w:r>
      <w:r w:rsidRPr="00290977">
        <w:rPr>
          <w:sz w:val="24"/>
          <w:szCs w:val="24"/>
          <w:lang w:val="en-US"/>
        </w:rPr>
        <w:t xml:space="preserve"> 2</w:t>
      </w:r>
    </w:p>
    <w:p w:rsidR="00272B3A" w:rsidRPr="00290977" w:rsidRDefault="00453F9B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290977">
        <w:rPr>
          <w:sz w:val="24"/>
          <w:szCs w:val="24"/>
          <w:lang w:val="en-US"/>
        </w:rPr>
        <w:t xml:space="preserve">15 </w:t>
      </w:r>
      <w:r w:rsidRPr="00290977">
        <w:rPr>
          <w:rFonts w:cstheme="minorHAnsi"/>
          <w:sz w:val="24"/>
          <w:szCs w:val="24"/>
          <w:lang w:val="en-US"/>
        </w:rPr>
        <w:t>Å</w:t>
      </w:r>
      <w:r w:rsidRPr="00290977">
        <w:rPr>
          <w:sz w:val="24"/>
          <w:szCs w:val="24"/>
          <w:vertAlign w:val="superscript"/>
          <w:lang w:val="en-US"/>
        </w:rPr>
        <w:t>2</w:t>
      </w:r>
      <w:r w:rsidR="0099723B" w:rsidRPr="00290977">
        <w:rPr>
          <w:sz w:val="24"/>
          <w:szCs w:val="24"/>
          <w:lang w:val="en-US"/>
        </w:rPr>
        <w:t xml:space="preserve"> </w:t>
      </w:r>
      <w:r w:rsidR="0099723B" w:rsidRPr="00290977">
        <w:rPr>
          <w:rFonts w:cstheme="minorHAnsi"/>
          <w:sz w:val="24"/>
          <w:szCs w:val="24"/>
          <w:lang w:val="en-US"/>
        </w:rPr>
        <w:t>&lt;</w:t>
      </w:r>
      <w:r w:rsidR="0099723B" w:rsidRPr="00290977">
        <w:rPr>
          <w:sz w:val="24"/>
          <w:szCs w:val="24"/>
          <w:lang w:val="en-US"/>
        </w:rPr>
        <w:t xml:space="preserve"> TPSA </w:t>
      </w:r>
      <w:r w:rsidR="0099723B" w:rsidRPr="00290977">
        <w:rPr>
          <w:rFonts w:cstheme="minorHAnsi"/>
          <w:sz w:val="24"/>
          <w:szCs w:val="24"/>
          <w:lang w:val="en-US"/>
        </w:rPr>
        <w:t xml:space="preserve">&lt; </w:t>
      </w:r>
      <w:r w:rsidR="0099723B" w:rsidRPr="00290977">
        <w:rPr>
          <w:sz w:val="24"/>
          <w:szCs w:val="24"/>
          <w:lang w:val="en-US"/>
        </w:rPr>
        <w:t xml:space="preserve">100 </w:t>
      </w:r>
      <w:r w:rsidR="0099723B" w:rsidRPr="00290977">
        <w:rPr>
          <w:rFonts w:cstheme="minorHAnsi"/>
          <w:sz w:val="24"/>
          <w:szCs w:val="24"/>
          <w:lang w:val="en-US"/>
        </w:rPr>
        <w:t>Å</w:t>
      </w:r>
      <w:r w:rsidRPr="00290977">
        <w:rPr>
          <w:rFonts w:cstheme="minorHAnsi"/>
          <w:sz w:val="24"/>
          <w:szCs w:val="24"/>
          <w:vertAlign w:val="superscript"/>
          <w:lang w:val="en-US"/>
        </w:rPr>
        <w:t>2</w:t>
      </w:r>
    </w:p>
    <w:p w:rsidR="0099723B" w:rsidRPr="00290977" w:rsidRDefault="00453F9B" w:rsidP="00272B3A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BB7CF1">
        <w:rPr>
          <w:rFonts w:cstheme="minorHAnsi"/>
          <w:b/>
          <w:sz w:val="24"/>
          <w:szCs w:val="24"/>
          <w:lang w:val="en-US"/>
        </w:rPr>
        <w:t>F</w:t>
      </w:r>
      <w:r w:rsidRPr="00BB7CF1">
        <w:rPr>
          <w:rFonts w:cstheme="minorHAnsi"/>
          <w:b/>
          <w:i/>
          <w:sz w:val="24"/>
          <w:szCs w:val="24"/>
          <w:lang w:val="en-US"/>
        </w:rPr>
        <w:t>sp</w:t>
      </w:r>
      <w:r w:rsidRPr="00BB7CF1">
        <w:rPr>
          <w:rFonts w:cstheme="minorHAnsi"/>
          <w:b/>
          <w:sz w:val="24"/>
          <w:szCs w:val="24"/>
          <w:vertAlign w:val="superscript"/>
          <w:lang w:val="en-US"/>
        </w:rPr>
        <w:t>3</w:t>
      </w:r>
      <w:r w:rsidRPr="00290977">
        <w:rPr>
          <w:rFonts w:cstheme="minorHAnsi"/>
          <w:sz w:val="24"/>
          <w:szCs w:val="24"/>
          <w:lang w:val="en-US"/>
        </w:rPr>
        <w:t xml:space="preserve"> &gt; </w:t>
      </w:r>
      <w:r w:rsidRPr="00BB7CF1">
        <w:rPr>
          <w:rFonts w:cstheme="minorHAnsi"/>
          <w:b/>
          <w:sz w:val="24"/>
          <w:szCs w:val="24"/>
          <w:lang w:val="en-US"/>
        </w:rPr>
        <w:t>0.</w:t>
      </w:r>
      <w:r w:rsidR="00290977" w:rsidRPr="00BB7CF1">
        <w:rPr>
          <w:rFonts w:cstheme="minorHAnsi"/>
          <w:b/>
          <w:sz w:val="24"/>
          <w:szCs w:val="24"/>
          <w:lang w:val="en-US"/>
        </w:rPr>
        <w:t>46</w:t>
      </w:r>
    </w:p>
    <w:p w:rsidR="006D4CF3" w:rsidRDefault="006D4CF3" w:rsidP="006D4CF3">
      <w:pPr>
        <w:rPr>
          <w:sz w:val="24"/>
          <w:szCs w:val="24"/>
          <w:lang w:val="en-US"/>
        </w:rPr>
      </w:pPr>
    </w:p>
    <w:p w:rsidR="006D4CF3" w:rsidRPr="00BB7CF1" w:rsidRDefault="00290977" w:rsidP="006D4CF3">
      <w:pPr>
        <w:rPr>
          <w:lang w:val="en-US"/>
        </w:rPr>
      </w:pPr>
      <w:r>
        <w:rPr>
          <w:sz w:val="24"/>
          <w:szCs w:val="24"/>
          <w:vertAlign w:val="superscript"/>
          <w:lang w:val="en-US"/>
        </w:rPr>
        <w:t xml:space="preserve"> </w:t>
      </w:r>
      <w:r w:rsidRPr="00BB7CF1">
        <w:rPr>
          <w:vertAlign w:val="superscript"/>
          <w:lang w:val="en-US"/>
        </w:rPr>
        <w:t xml:space="preserve">1 </w:t>
      </w:r>
      <w:r w:rsidR="006D4CF3" w:rsidRPr="00BB7CF1">
        <w:rPr>
          <w:lang w:val="en-US"/>
        </w:rPr>
        <w:t xml:space="preserve">F. </w:t>
      </w:r>
      <w:proofErr w:type="spellStart"/>
      <w:r w:rsidR="006D4CF3" w:rsidRPr="00BB7CF1">
        <w:rPr>
          <w:lang w:val="en-US"/>
        </w:rPr>
        <w:t>Lovering</w:t>
      </w:r>
      <w:proofErr w:type="spellEnd"/>
      <w:r w:rsidR="006D4CF3" w:rsidRPr="00BB7CF1">
        <w:rPr>
          <w:lang w:val="en-US"/>
        </w:rPr>
        <w:t xml:space="preserve">, J. </w:t>
      </w:r>
      <w:proofErr w:type="spellStart"/>
      <w:r w:rsidR="006D4CF3" w:rsidRPr="00BB7CF1">
        <w:rPr>
          <w:lang w:val="en-US"/>
        </w:rPr>
        <w:t>Bikker</w:t>
      </w:r>
      <w:proofErr w:type="spellEnd"/>
      <w:r w:rsidR="006D4CF3" w:rsidRPr="00BB7CF1">
        <w:rPr>
          <w:lang w:val="en-US"/>
        </w:rPr>
        <w:t xml:space="preserve"> and C. </w:t>
      </w:r>
      <w:proofErr w:type="spellStart"/>
      <w:r w:rsidR="006D4CF3" w:rsidRPr="00BB7CF1">
        <w:rPr>
          <w:lang w:val="en-US"/>
        </w:rPr>
        <w:t>Humblet</w:t>
      </w:r>
      <w:proofErr w:type="spellEnd"/>
      <w:r w:rsidR="006D4CF3" w:rsidRPr="00BB7CF1">
        <w:rPr>
          <w:i/>
          <w:lang w:val="en-US"/>
        </w:rPr>
        <w:t>,</w:t>
      </w:r>
      <w:r w:rsidRPr="00BB7CF1">
        <w:rPr>
          <w:i/>
          <w:lang w:val="en-US"/>
        </w:rPr>
        <w:t xml:space="preserve"> </w:t>
      </w:r>
      <w:r w:rsidR="006D4CF3" w:rsidRPr="00BB7CF1">
        <w:rPr>
          <w:i/>
          <w:lang w:val="en-US"/>
        </w:rPr>
        <w:t>J. Med. Chem</w:t>
      </w:r>
      <w:r w:rsidR="006D4CF3" w:rsidRPr="00BB7CF1">
        <w:rPr>
          <w:lang w:val="en-US"/>
        </w:rPr>
        <w:t xml:space="preserve">., </w:t>
      </w:r>
      <w:r w:rsidR="006D4CF3" w:rsidRPr="00BB7CF1">
        <w:rPr>
          <w:b/>
          <w:lang w:val="en-US"/>
        </w:rPr>
        <w:t>2009</w:t>
      </w:r>
      <w:r w:rsidR="006D4CF3" w:rsidRPr="00BB7CF1">
        <w:rPr>
          <w:lang w:val="en-US"/>
        </w:rPr>
        <w:t>,52,</w:t>
      </w:r>
      <w:r w:rsidR="00BB7CF1" w:rsidRPr="00BB7CF1">
        <w:rPr>
          <w:lang w:val="en-US"/>
        </w:rPr>
        <w:t xml:space="preserve"> pp </w:t>
      </w:r>
      <w:r w:rsidR="006D4CF3" w:rsidRPr="00BB7CF1">
        <w:rPr>
          <w:lang w:val="en-US"/>
        </w:rPr>
        <w:t>6752–6756.</w:t>
      </w:r>
      <w:bookmarkStart w:id="0" w:name="_GoBack"/>
      <w:bookmarkEnd w:id="0"/>
    </w:p>
    <w:sectPr w:rsidR="006D4CF3" w:rsidRPr="00BB7C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81FE8"/>
    <w:multiLevelType w:val="hybridMultilevel"/>
    <w:tmpl w:val="69EAC8A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B3A"/>
    <w:rsid w:val="00014A54"/>
    <w:rsid w:val="000E6CFA"/>
    <w:rsid w:val="00272B3A"/>
    <w:rsid w:val="00290977"/>
    <w:rsid w:val="002B1CE1"/>
    <w:rsid w:val="002E4C24"/>
    <w:rsid w:val="003F7A4C"/>
    <w:rsid w:val="00453F9B"/>
    <w:rsid w:val="00615E4C"/>
    <w:rsid w:val="006D4CF3"/>
    <w:rsid w:val="008C0F4E"/>
    <w:rsid w:val="00915B6D"/>
    <w:rsid w:val="0099723B"/>
    <w:rsid w:val="009B2478"/>
    <w:rsid w:val="00A61419"/>
    <w:rsid w:val="00A86CFB"/>
    <w:rsid w:val="00B15F0F"/>
    <w:rsid w:val="00BB7CF1"/>
    <w:rsid w:val="00CE6929"/>
    <w:rsid w:val="00D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B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B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2016-03-29T19:34:00Z</dcterms:created>
  <dcterms:modified xsi:type="dcterms:W3CDTF">2016-03-29T19:34:00Z</dcterms:modified>
</cp:coreProperties>
</file>